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Balance à 4,8%</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GERANYLE(105-87-3), CANTHOXAL(5462-06-6), CITRONELLOL(106-22-9), COUMARINE(91-64-5), LINALOL(78-70-6), VERTILIONE(32388-55-9), METHYLIONONE GAMMA(127-51-5), SALICYLATE BENZYLE(118-58-1).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118-58-1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204-262-9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0,9984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VERTILIONE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32388-55-9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251-020-3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01-2119969651-28</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0,3792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METHYLIONONE GAMMA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127-51-5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204-846-3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01-2119471851-35-0000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0,192036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FIXOLIDE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1506-02-1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216-133-4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 xml:space="preserve">01-2119539433-40/-- </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0,1872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0,14472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COUMARINE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91-64-5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202-086-7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01-2119943756-26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0,1152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GERANYLE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105-87-3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203-341-5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01-2119973480-35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0,1104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Skin Irrit. 2, H315</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CANTHOXAL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5462-06-6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226-749-5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0,1008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Boisée. Poudré.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CANTHOXAL (5462-06-6)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4000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FIXOLIDE (1506-02-1)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1000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 (32388-55-9)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 (118-58-1)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2227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Balance à 4,8%</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GERANYLE105-87-3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FIXOLIDE1506-02-1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Balance à 4,8%</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GERANYLE105-87-3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FIXOLIDE1506-02-1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GERANYLE(105-87-3), CANTHOXAL(5462-06-6), CITRONELLOL(106-22-9), COUMARINE(91-64-5), LINALOL(78-70-6), VERTILIONE(32388-55-9), METHYLIONONE GAMMA(127-51-5), SALICYLATE BENZYLE(118-58-1).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Balance à 4,8%</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Balance à 4,8%</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07/05/2026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