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8.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10% - Limoncello</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NERAL CRU(5392-40-5), TERPINOLENE 20 % FUZHOU FARWELL(586-62-9), CITRAL NAT(5392-40-5), PINENE ALPHA(80-56-8).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incluse(s) dans la liste établie conformément à l’article 59, par. 1, du règlement REACH, pour avoir des propriétés perturbant le système endocrinien, ou la ou les substances n’est/ne sont pas identifiée(s) comme ayant des propriétés perturbant le système endocrinien conformément aux critères établis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7,965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TERPINOLENE 20 % FUZHOU FARWELL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586-62-9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205-341-0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Sens. 1B, H317</w:t>
              <w:br/>
              <w:t>Asp. Tox. 1, H304</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PINENE ALPHA</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80-56-8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201-291-9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01-2119979519-16-0000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0,3186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1, H410</w:t>
              <w:br/>
              <w:t>Asp. Tox. 1, H304</w:t>
              <w:br/>
              <w:t>Flam. Liq. 3, H226</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CITRAL NAT</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5392-40-5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226-394-6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605-019-00-3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0,23895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Eye Irrit. 2, H319</w:t>
              <w:b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NERAL CRU</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5392-40-5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226-394-6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605-019-00-3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0,144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Skin Sens. 1,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1"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ivoire.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Hespéridée.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200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10% - Limoncello</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CITRAL NAT5392-40-5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ALPHA80-56-8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10% - Limoncello</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NERAL CRU5392-40-5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CITRAL NAT5392-40-5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PINENE ALPHA80-56-8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sur les déchets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2024/590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10491"/>
      </w:tblGrid>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p>
            <w:pPr>
              <w:pStyle w:val="SDSTextHeading4"/>
              <w:widowControl/>
              <w:spacing w:before="120" w:after="60"/>
              <w:jc w:val="left"/>
              <w:rPr>
                <w:rFonts w:ascii="Cambria" w:eastAsia="Times New Roman" w:hAnsi="Cambria" w:cs="Arial"/>
                <w:kern w:val="0"/>
                <w:sz w:val="16"/>
                <w:szCs w:val="16"/>
                <w:lang w:val="en-GB" w:bidi="ar-SA"/>
              </w:rPr>
            </w:pPr>
            <w:r>
              <w:rPr>
                <w:rFonts w:ascii="Cambria" w:eastAsia="Times New Roman" w:hAnsi="Cambria" w:cs="Arial"/>
                <w:noProof/>
                <w:kern w:val="0"/>
                <w:sz w:val="16"/>
                <w:szCs w:val="16"/>
                <w:lang w:val="en-GB" w:bidi="ar-SA"/>
              </w:rPr>
              <w:t>Allemagne</w:t>
            </w:r>
          </w:p>
        </w:tc>
      </w:tr>
      <w:tr>
        <w:tblPrEx>
          <w:tblW w:w="10491" w:type="dxa"/>
          <w:jc w:val="left"/>
          <w:tblInd w:w="0" w:type="dxa"/>
          <w:tblLayout w:type="fixed"/>
          <w:tblCellMar>
            <w:top w:w="0" w:type="dxa"/>
            <w:left w:w="0" w:type="dxa"/>
            <w:bottom w:w="0" w:type="dxa"/>
            <w:right w:w="0" w:type="dxa"/>
          </w:tblCellMar>
          <w:tblLook w:val="04A0"/>
        </w:tblPrEx>
        <w:trPr>
          <w:trHeight w:val="20"/>
          <w:jc w:val="left"/>
        </w:trPr>
        <w:tc>
          <w:tcPr>
            <w:tcW w:w="10490" w:type="dxa"/>
            <w:shd w:val="clear" w:color="auto" w:fill="auto"/>
          </w:tcPr>
          <w:tbl>
            <w:tblPr>
              <w:tblStyle w:val="SDSTableWithBordersWithHeaderRow"/>
              <w:tblW w:w="10487" w:type="dxa"/>
              <w:jc w:val="left"/>
              <w:tblInd w:w="0" w:type="dxa"/>
              <w:tblLayout w:type="fixed"/>
              <w:tblCellMar>
                <w:top w:w="57" w:type="dxa"/>
                <w:left w:w="57" w:type="dxa"/>
                <w:bottom w:w="57" w:type="dxa"/>
                <w:right w:w="57" w:type="dxa"/>
              </w:tblCellMar>
              <w:tblLook w:val="04A0"/>
            </w:tblPr>
            <w:tblGrid>
              <w:gridCol w:w="1141"/>
              <w:gridCol w:w="852"/>
              <w:gridCol w:w="1982"/>
              <w:gridCol w:w="3685"/>
              <w:gridCol w:w="1418"/>
              <w:gridCol w:w="1409"/>
            </w:tblGrid>
            <w:tr>
              <w:tblPrEx>
                <w:tblW w:w="10487" w:type="dxa"/>
                <w:jc w:val="left"/>
                <w:tblInd w:w="0" w:type="dxa"/>
                <w:tblLayout w:type="fixed"/>
                <w:tblCellMar>
                  <w:top w:w="57" w:type="dxa"/>
                  <w:left w:w="57" w:type="dxa"/>
                  <w:bottom w:w="57" w:type="dxa"/>
                  <w:right w:w="57" w:type="dxa"/>
                </w:tblCellMar>
                <w:tblLook w:val="04A0"/>
              </w:tblPrEx>
              <w:trPr>
                <w:jc w:val="left"/>
              </w:trPr>
              <w:tc>
                <w:tcPr>
                  <w:tcW w:w="10486" w:type="dxa"/>
                  <w:gridSpan w:val="6"/>
                  <w:tcBorders>
                    <w:top w:val="single" w:sz="4" w:space="0" w:color="CACACA"/>
                    <w:left w:val="single" w:sz="4" w:space="0" w:color="CACACA"/>
                    <w:bottom w:val="single" w:sz="4" w:space="0" w:color="CACACA"/>
                    <w:right w:val="single" w:sz="4" w:space="0" w:color="CACACA"/>
                  </w:tcBorders>
                  <w:shd w:val="clear" w:color="auto" w:fill="CACACA"/>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Contrôle de la qualité de l’air (TA Luft)</w:t>
                  </w:r>
                </w:p>
              </w:tc>
            </w:tr>
            <w:tr>
              <w:tblPrEx>
                <w:tblW w:w="10487" w:type="dxa"/>
                <w:jc w:val="left"/>
                <w:tblInd w:w="0" w:type="dxa"/>
                <w:tblLayout w:type="fixed"/>
                <w:tblCellMar>
                  <w:top w:w="57" w:type="dxa"/>
                  <w:left w:w="57" w:type="dxa"/>
                  <w:bottom w:w="57" w:type="dxa"/>
                  <w:right w:w="57" w:type="dxa"/>
                </w:tblCellMar>
                <w:tblLook w:val="04A0"/>
              </w:tblPrEx>
              <w:trPr>
                <w:jc w:val="left"/>
              </w:trPr>
              <w:tc>
                <w:tcPr>
                  <w:tcW w:w="1140"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w:t>
                  </w:r>
                </w:p>
              </w:tc>
              <w:tc>
                <w:tcPr>
                  <w:tcW w:w="85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w:t>
                  </w:r>
                </w:p>
              </w:tc>
              <w:tc>
                <w:tcPr>
                  <w:tcW w:w="1982"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Applicable sur</w:t>
                  </w:r>
                </w:p>
              </w:tc>
              <w:tc>
                <w:tcPr>
                  <w:tcW w:w="3685"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local</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Débit massique maximal</w:t>
                  </w:r>
                </w:p>
              </w:tc>
              <w:tc>
                <w:tcPr>
                  <w:tcW w:w="140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Concentration massique maximale</w:t>
                  </w:r>
                </w:p>
              </w:tc>
            </w:tr>
          </w:tbl>
          <w:p/>
        </w:tc>
      </w:tr>
    </w:tbl>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NERAL CRU(5392-40-5), TERPINOLENE 20 % FUZHOU FARWELL(586-62-9), CITRAL NAT(5392-40-5), PINENE ALPHA(80-56-8). Peut produire une réaction allergique.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15/01/2025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15/01/2025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rPr>
              <w:rFonts w:ascii="Arial" w:eastAsia="Times New Roman" w:hAnsi="Arial" w:cs="Arial"/>
              <w:color w:val="auto"/>
              <w:kern w:val="0"/>
              <w:sz w:val="14"/>
              <w:szCs w:val="14"/>
              <w:lang w:val="en-GB" w:eastAsia="nl-NL" w:bidi="ar-SA"/>
            </w:rP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10% - Limoncello</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3"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10% - Limoncello</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15/01/2025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sdException w:name="Unresolved Mention" w:semiHidden="1"/>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paragraph" w:styleId="Heading1">
    <w:name w:val="heading 1"/>
    <w:basedOn w:val="Normal"/>
    <w:next w:val="Normal"/>
    <w:link w:val="Heading1Char"/>
    <w:uiPriority w:val="99"/>
    <w:semiHidden/>
    <w:qFormat/>
    <w:rsid w:val="000401C3"/>
    <w:pPr>
      <w:keepNext/>
      <w:spacing w:before="240" w:after="60" w:line="240" w:lineRule="auto"/>
      <w:outlineLvl w:val="0"/>
    </w:pPr>
    <w:rPr>
      <w:rFonts w:ascii="Cambria" w:hAnsi="Cambria" w:cs="Times New Roman"/>
      <w:b/>
      <w:bCs/>
      <w:kern w:val="2"/>
      <w:sz w:val="32"/>
      <w:szCs w:val="32"/>
      <w:lang w:val="nl-N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Heading1Char">
    <w:name w:val="Heading 1 Char"/>
    <w:uiPriority w:val="99"/>
    <w:semiHidden/>
    <w:qFormat/>
    <w:rsid w:val="004748CD"/>
    <w:rPr>
      <w:rFonts w:ascii="Cambria" w:hAnsi="Cambria"/>
      <w:b/>
      <w:bCs/>
      <w:kern w:val="2"/>
      <w:sz w:val="32"/>
      <w:szCs w:val="32"/>
      <w:lang w:val="nl-NL" w:eastAsia="nl-NL"/>
    </w:rPr>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HeaderChar">
    <w:name w:val="Header Char"/>
    <w:basedOn w:val="DefaultParagraphFont"/>
    <w:uiPriority w:val="99"/>
    <w:semiHidden/>
    <w:qFormat/>
    <w:rsid w:val="00D7333C"/>
    <w:rPr>
      <w:rFonts w:ascii="Arial" w:hAnsi="Arial" w:cs="Arial"/>
      <w:sz w:val="16"/>
      <w:szCs w:val="16"/>
      <w:lang w:eastAsia="nl-NL"/>
    </w:rPr>
  </w:style>
  <w:style w:type="character" w:customStyle="1" w:styleId="FooterChar">
    <w:name w:val="Footer Char"/>
    <w:basedOn w:val="DefaultParagraphFont"/>
    <w:uiPriority w:val="99"/>
    <w:semiHidden/>
    <w:qFormat/>
    <w:rsid w:val="00D7333C"/>
    <w:rPr>
      <w:rFonts w:ascii="Arial" w:hAnsi="Arial" w:cs="Arial"/>
      <w:sz w:val="16"/>
      <w:szCs w:val="16"/>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paragraph" w:styleId="Header">
    <w:name w:val="header"/>
    <w:basedOn w:val="Normal"/>
    <w:link w:val="HeaderChar"/>
    <w:uiPriority w:val="99"/>
    <w:semiHidden/>
    <w:rsid w:val="00D7333C"/>
    <w:pPr>
      <w:tabs>
        <w:tab w:val="clear" w:pos="709"/>
        <w:tab w:val="center" w:pos="4513"/>
        <w:tab w:val="right" w:pos="9026"/>
      </w:tabs>
      <w:spacing w:line="240" w:lineRule="auto"/>
    </w:pPr>
  </w:style>
  <w:style w:type="paragraph" w:styleId="Footer">
    <w:name w:val="footer"/>
    <w:basedOn w:val="Normal"/>
    <w:link w:val="FooterChar"/>
    <w:uiPriority w:val="99"/>
    <w:semiHidden/>
    <w:rsid w:val="00D7333C"/>
    <w:pPr>
      <w:tabs>
        <w:tab w:val="clear" w:pos="709"/>
        <w:tab w:val="center" w:pos="4513"/>
        <w:tab w:val="right" w:pos="9026"/>
      </w:tabs>
    </w:p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