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Bois de oud</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p>
      <w:pPr>
        <w:pStyle w:val="SDSTextNormal"/>
        <w:rPr>
          <w:rFonts w:ascii="Cambria" w:hAnsi="Cambria"/>
        </w:rPr>
      </w:pPr>
      <w:r>
        <w:rPr>
          <w:rFonts w:ascii="Cambria" w:hAnsi="Cambria"/>
          <w:noProof/>
        </w:rPr>
        <w:t>Non classé</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Phrases EUH</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EUH208 - Contient DAMACENONE(23696-85-7), ACETATE LINALYLE(115-95-7), AMBERMAX 10% TEC, CASHMERAN(33704-61-9), COUMARINE(91-64-5), LINALOL(78-70-6). Peut produire une réaction allergique.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ETHYLENE BRASSYLATE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105-95-3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203-347-8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01-2119976314-33</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AMBERMAX 10% TEC</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01-0000020145-80-0001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0,92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 H317</w:t>
              <w:b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CASHMERAN</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33704-61-9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251-649-3</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0,64</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Aquatic Chronic 2, H411</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LINALOL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78-70-6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201-134-4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603-235-00-2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01-2119474016-42-0000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0,255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COUMARINE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91-64-5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202-086-7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01-2119943756-26</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0,185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br/>
              <w:t>Acute Tox. 3 (par voie orale), H301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LINALYLE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115-95-7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204-116-4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01-2119454789-19-0001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DAMACENONE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23696-85-7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245-833-2</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0,01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 H411</w:t>
              <w:br/>
              <w:t>Skin Irrit. 2, H315</w:t>
              <w:br/>
              <w:t>Skin Sens. 1A,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Boisée. Oriental.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DAMACENONE (23696-85-7)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2900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CASHMERAN (33704-61-9)</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2900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 (91-64-5)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290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 (78-70-6)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2790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Bois de oud</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DAMACENONE23696-85-7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AMBERMAX 10% TEC</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CASHMERAN33704-61-9</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ETHYLENE BRASSYLATE105-95-3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Bois de oud</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DAMACENONE23696-85-7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AMBERMAX 10% TEC</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CASHMERAN33704-61-9</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ETHYLENE BRASSYLATE105-95-3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Environmentally hazardous substance, liquid, n.o.s.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(AMBERMAX 10% TEC), 9, III,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Environmentally hazardous substance, liquid, n.o.s.,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7"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9"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1"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3"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bidi="ar-SA"/>
              </w:rPr>
            </w:pPr>
            <w:r>
              <w:rPr>
                <w:rFonts w:ascii="Cambria" w:eastAsia="Times New Roman" w:hAnsi="Cambria" w:cs="Arial"/>
                <w:noProof/>
                <w:kern w:val="0"/>
                <w:sz w:val="16"/>
                <w:lang w:val="en-GB" w:bidi="ar-SA"/>
              </w:rPr>
              <w:t>Code de classification (ADR)</w:t>
            </w:r>
            <w:r>
              <w:rPr>
                <w:rFonts w:ascii="Cambria" w:eastAsia="Times New Roman" w:hAnsi="Cambria" w:cs="Arial"/>
                <w:kern w:val="0"/>
                <w:sz w:val="16"/>
                <w:lang w:val="fr-BE" w:bidi="ar-SA"/>
              </w:rPr>
              <w:t xml:space="preserve"> </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relatives à l‘emballage en commun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Code-citerne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Véhicule pour le transport en citerne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CV13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(code Kemler)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Panneaux oranges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762000" cy="571500"/>
                  <wp:docPr id="100015" name=""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9"/>
                          <a:stretch>
                            <a:fillRect/>
                          </a:stretch>
                        </pic:blipFill>
                        <pic:spPr>
                          <a:xfrm>
                            <a:off x="0" y="0"/>
                            <a:ext cx="762000" cy="571500"/>
                          </a:xfrm>
                          <a:prstGeom prst="rect">
                            <a:avLst/>
                          </a:prstGeom>
                        </pic:spPr>
                      </pic:pic>
                    </a:graphicData>
                  </a:graphic>
                </wp:inline>
              </w:drawing>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restriction en tunnels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274, 335, 969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LP01, P001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d'emballages GRV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IBC03</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(Feu)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(Déversement)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S-F</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chargement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Y964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quantité limitée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30kgG</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max. nette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xml:space="preserve">A97, A158, A197, </w:t>
            </w:r>
            <w:r>
              <w:rPr>
                <w:rFonts w:ascii="Cambria" w:eastAsia="Times New Roman" w:hAnsi="Cambria" w:cs="Arial"/>
                <w:noProof/>
                <w:color w:val="FF0000"/>
                <w:kern w:val="0"/>
                <w:sz w:val="16"/>
                <w:lang w:val="en-GB" w:bidi="ar-SA"/>
              </w:rPr>
              <w:t>&lt;Traduction manquante : A215 /&gt;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ERG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9L</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admis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exigé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Nombre de cônes/feux bleus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particulières relatives à l‘emballage en commun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Codes-citerne pour les citernes RID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CW13, CW31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Colis express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CE8</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3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 DAMACENONE(23696-85-7), ACETATE LINALYLE(115-95-7), AMBERMAX 10% TEC, CASHMERAN(33704-61-9), COUMARINE(91-64-5), LINALOL(78-70-6). Peut produire une réaction allergique.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1A</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1A</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0"/>
      <w:footerReference w:type="default" r:id="rId11"/>
      <w:headerReference w:type="first" r:id="rId12"/>
      <w:footerReference w:type="first" r:id="rId13"/>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30/03/2023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12</w:t>
          </w:r>
          <w:r>
            <w:fldChar w:fldCharType="end"/>
          </w:r>
          <w:r>
            <w:t>/</w:t>
          </w:r>
          <w:r>
            <w:fldChar w:fldCharType="begin"/>
          </w:r>
          <w:r>
            <w:instrText xml:space="preserve"> NUMPAGES </w:instrText>
          </w:r>
          <w:r>
            <w:fldChar w:fldCharType="separate"/>
          </w:r>
          <w:r>
            <w:t>12</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30/03/2023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12</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Bois de oud</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Bois de oud</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30/03/2023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12</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