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Lavande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EUCALYPTOL(470-82-6), ACETATE LINALYLE(115-95-7), LINALOL(78-70-6), GERANIOL(106-24-1), COUMARINE(91-64-5).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ETHYLENE BRASSYLATE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105-95-3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01-2119976314-33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LAVANDE MAYETTE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84776-65-8, 90063-37-9, 97722-12-8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283-994-0, 289-995-2; 307-762-6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br/>
              <w:t>Asp. Tox. 1, H304</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0,661382925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0,54458655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EUCALYPTOL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470-82-6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207-431-5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01-2119967772-24-0006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0,1494456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Sens. 1B, H317</w:t>
              <w:b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0,1134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Aromatique. Frais.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EUCALYPTOL (470-82-6)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2480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Lavande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LAVANDE MAYETTE84776-65-8, 90063-37-9, 97722-12-8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Lavande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LAVANDE MAYETTE84776-65-8, 90063-37-9, 97722-12-8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EUCALYPTOL(470-82-6), ACETATE LINALYLE(115-95-7), LINALOL(78-70-6), GERANIOL(106-24-1), COUMARINE(91-64-5).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Lavande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Lavande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