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BOUGIE A 10% - Pum</w:t>
            </w:r>
            <w:r>
              <w:rPr>
                <w:rFonts w:eastAsia="Times New Roman" w:cs="Arial"/>
                <w:kern w:val="0"/>
                <w:sz w:val="16"/>
                <w:lang w:val="en-GB" w:bidi="ar-SA"/>
              </w:rPr>
              <w:t>p</w:t>
            </w:r>
            <w:r>
              <w:rPr>
                <w:rFonts w:eastAsia="Times New Roman" w:cs="Arial"/>
                <w:kern w:val="0"/>
                <w:sz w:val="16"/>
                <w:lang w:val="en-GB" w:bidi="ar-SA"/>
              </w:rPr>
              <w:t>kin spice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d’usage principal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Utilisation par les consommateurs</w:t>
            </w:r>
          </w:p>
        </w:tc>
      </w:tr>
    </w:tbl>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6"/>
        <w:gridCol w:w="1134"/>
        <w:gridCol w:w="3970"/>
      </w:tblGrid>
      <w:tr>
        <w:trPr/>
        <w:tc>
          <w:tcPr>
            <w:tcW w:w="53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c>
          <w:tcPr>
            <w:tcW w:w="113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H317 </w:t>
            </w:r>
          </w:p>
        </w:tc>
        <w:tc>
          <w:tcPr>
            <w:tcW w:w="3970" w:type="dxa"/>
            <w:tcBorders/>
            <w:shd w:color="auto" w:fill="auto" w:val="clear"/>
          </w:tcPr>
          <w:p>
            <w:pPr>
              <w:pStyle w:val="Normal"/>
              <w:widowControl w:val="false"/>
              <w:suppressAutoHyphens w:val="true"/>
              <w:rPr/>
            </w:pPr>
            <w:r>
              <w:rPr/>
            </w:r>
          </w:p>
        </w:tc>
      </w:tr>
    </w:tbl>
    <w:p>
      <w:pPr>
        <w:pStyle w:val="SDSTextNormal"/>
        <w:rPr>
          <w:rFonts w:ascii="Cambria" w:hAnsi="Cambria"/>
        </w:rPr>
      </w:pPr>
      <w:r>
        <w:rPr>
          <w:rFonts w:ascii="Cambria" w:hAnsi="Cambria"/>
        </w:rPr>
        <w:t>Texte intégral des mentions H et EUH : voir rubrique 16</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7"/>
        <w:gridCol w:w="1077"/>
        <w:gridCol w:w="1076"/>
        <w:gridCol w:w="1076"/>
        <w:gridCol w:w="1077"/>
        <w:gridCol w:w="1079"/>
        <w:gridCol w:w="1131"/>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Pictogrammes de danger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GHS07"/>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9"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131"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GHS07</w:t>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9"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131"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 d’avertissement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Attention</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ALPHA METHYL CINNAMIQUE; ALDEHYDE CINNAMIQUE; (R)-p-mentha-1,8-diène; d-limonène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Mentions de danger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H317 - Peut provoquer une allergie cutanée.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CINNAMIQUE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104-55-2</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203-213-9</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01-2119935242-45</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cutanée), H312</w:t>
              <w:br/>
              <w:t>Skin Irrit. 2, H315</w:t>
              <w:br/>
              <w:t>Eye Irrit. 2, H319</w:t>
              <w:br/>
              <w:t>Skin Sens. 1A, H317</w:t>
              <w:br/>
              <w:t>Aquatic Chronic 3, H412</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ALPHA METHYL CINNAMIQUE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101-39-3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202-938-8</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0,65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LIMONENE DROIT (+100)</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5989-27-5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227-813-5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601-096-00-2</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01-2119529223-47-0007</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0,15495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Flam. Liq. 3, H226</w:t>
              <w:br/>
              <w:t>Skin Irrit. 2, H315</w:t>
              <w:br/>
              <w:t>Skin Sens. 1B, H317</w:t>
              <w:br/>
              <w:t>Asp. Tox. 1, H304</w:t>
              <w:br/>
              <w:t>Aquatic Acute 1, H400</w:t>
              <w:br/>
              <w:t>Aquatic Chronic 3, H412</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Mesures d’hygiène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2" name="Image2"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unettes anti-éclaboussures ou lunettes de sécurité"/>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Balsamique. Gourmand.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ALPHA METHYL CINNAMIQUE (101-39-3)</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2050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CINNAMIQUE (104-55-2)</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2200 mg/kg de poids corporel</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1100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LIMONENE DROIT (+100) (5989-27-5)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eastAsia="ja-JP" w:bidi="ar-SA"/>
              </w:rPr>
              <w:t>1,3 mm²/s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10% - Pumkin spice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LIMONENE DROIT (+100)5989-27-5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10% - Pumkin spice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LIMONENE DROIT (+100)5989-27-5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4,57</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cutanée)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cutanée),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Asp. Tox.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Flam. Liq.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Liquides inflammables,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H226</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Liquide et vapeurs inflammables.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H304</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être mortel en cas d’ingestion et de pénétration dans les voies respiratoires.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par contact cutané.</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H319</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1A</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6"/>
      <w:headerReference w:type="first" r:id="rId7"/>
      <w:footerReference w:type="default" r:id="rId8"/>
      <w:footerReference w:type="first" r:id="rId9"/>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23/01/2024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9</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23/01/2024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BOUGIE A 10% - Pumkin spice</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3" name="Image3"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BOUGIE A 10% - Pum</w:t>
          </w:r>
          <w:r>
            <w:rPr>
              <w:b/>
              <w:sz w:val="32"/>
              <w:szCs w:val="32"/>
            </w:rPr>
            <w:t>p</w:t>
          </w:r>
          <w:r>
            <w:rPr>
              <w:b/>
              <w:sz w:val="32"/>
              <w:szCs w:val="32"/>
            </w:rPr>
            <w:t>kin spice</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23/01/2024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CenteredChar" w:customStyle="1">
    <w:name w:val="SDS_TableText_Centered Char"/>
    <w:link w:val="SDSTableTextCentered"/>
    <w:uiPriority w:val="16"/>
    <w:qFormat/>
    <w:rsid w:val="00aa1f17"/>
    <w:rPr>
      <w:rFonts w:ascii="Arial" w:hAnsi="Arial" w:cs="Arial"/>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Centered" w:customStyle="1">
    <w:name w:val="SDS_TableText_Centered"/>
    <w:basedOn w:val="SDSTableTextNormal"/>
    <w:link w:val="SDSTableTextCenteredChar"/>
    <w:uiPriority w:val="16"/>
    <w:qFormat/>
    <w:rsid w:val="00eb44fc"/>
    <w:pPr>
      <w:jc w:val="center"/>
    </w:pPr>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9</Pages>
  <Words>2973</Words>
  <Characters>18168</Characters>
  <CharactersWithSpaces>20531</CharactersWithSpaces>
  <Paragraphs>619</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2024-01-25T03:13:58Z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file>