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Rose d’amour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CITRONELLOL(106-22-9), LINALOL(78-70-6), DAMACENONE(23696-85-7), FLORALOZONE(67634-14-4), ISO E SUPER(54464-57-2), LIMONENE DROIT (+100)(5989-27-5), METHYLIONONE GAMMA(127-51-5).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0,224495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0,21000045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ISOBORNYL  CYCLOHEXANOL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3407-42-9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222-294-1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01-2119979583-21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0,1850556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Rose d’amour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Rose d’amour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CITRONELLOL(106-22-9), LINALOL(78-70-6), DAMACENONE(23696-85-7), FLORALOZONE(67634-14-4), ISO E SUPER(54464-57-2), LIMONENE DROIT (+100)(5989-27-5), METHYLIONONE GAMMA(127-51-5).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Rose d’amour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Rose d’amour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