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Yuzu</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6"/>
        <w:gridCol w:w="1077"/>
        <w:gridCol w:w="1077"/>
        <w:gridCol w:w="1076"/>
        <w:gridCol w:w="1077"/>
        <w:gridCol w:w="1078"/>
        <w:gridCol w:w="1133"/>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Pictogrammes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noProof/>
                <w:kern w:val="0"/>
                <w:sz w:val="16"/>
                <w:lang w:val="en-GB" w:bidi="ar-SA"/>
              </w:rPr>
              <w:t>GHS07</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Attention</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LINALYLE; CEDRAMBER; ETHYL LINALOL; GERANIOL; ISO E SUPER; LINALOL; NERAL CRU; SALICYLATE BENZYLE; LIMONENE DROIT (+100)</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H317 - Peut provoquer une allergie cutanée.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P261 - Éviter de respirer les poussières/fumées/gaz/brouillards/vapeurs/aérosols.</w:t>
              <w:br/>
              <w:t>P272 - Les vêtements de travail contaminés ne devraient pas sortir du lieu de travail.</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LINALYLE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115-95-7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204-116-4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01-2119454789-19-0001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1,65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LIMONENE DROIT (+100)</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5989-27-5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227-813-5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601-096-00-2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01-2119529223-47-0007</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0,47475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 H226</w:t>
              <w:br/>
              <w:t>Skin Irrit. 2, H315</w:t>
              <w:br/>
              <w:t>Skin Sens. 1B, H317</w:t>
              <w:br/>
              <w:t>Asp. Tox. 1, H304</w:t>
              <w:br/>
              <w:t>Aquatic Acute 1, H400</w:t>
              <w:br/>
              <w:t>Aquatic Chronic 3, H412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78-70-6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201-134-4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603-235-00-2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01-2119474016-42-0000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0,46778</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NERAL CRU</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5392-40-5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226-394-6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605-019-00-3</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0,365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Skin Sens. 1,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ISO E SUPER</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54464-57-2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259-174-3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01-2119489989-04-XXXX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0,2475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Skin Sens. 1B, H317</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CEDRAMBER</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19870-74-7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243-384-7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01-2120228335-61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0,165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1, H410</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CARVONE LAEVOGYRE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6485-40-1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229-352-5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606-148-00-8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01-2119962458-25</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ETHYL 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10339-55-6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233-732-6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01-2119969272-32</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GERANIOL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106-24-1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203-377-1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603-241-00-5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01-2119552430-49-0000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SALICYLATE BENZYLE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118-58-1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204-262-9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01-2119969442-31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Aquatic Chronic 3, H412</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ISOEUGENOL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97-54-1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202-590-7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604-094-00-X</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01-2120223682-61-0010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0,015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 H317</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3969"/>
        <w:gridCol w:w="2268"/>
        <w:gridCol w:w="4253"/>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90" w:type="dxa"/>
            <w:gridSpan w:val="3"/>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Limites de concentration spécifiques</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2"/>
              <w:widowControl/>
              <w:spacing w:before="0" w:after="0"/>
              <w:jc w:val="left"/>
              <w:rPr>
                <w:rFonts w:ascii="Cambria" w:eastAsia="Times New Roman" w:hAnsi="Cambria" w:cs="Arial"/>
                <w:kern w:val="0"/>
                <w:sz w:val="16"/>
                <w:szCs w:val="16"/>
                <w:lang w:val="en-GB" w:bidi="ar-SA"/>
              </w:rPr>
            </w:pPr>
            <w:r>
              <w:rPr>
                <w:rFonts w:ascii="Cambria" w:eastAsia="Times New Roman" w:hAnsi="Cambria" w:cs="Arial"/>
                <w:noProof/>
                <w:kern w:val="0"/>
                <w:sz w:val="16"/>
                <w:szCs w:val="16"/>
                <w:lang w:val="en-GB" w:bidi="ar-SA"/>
              </w:rPr>
              <w:t>Nom</w:t>
            </w:r>
          </w:p>
        </w:tc>
        <w:tc>
          <w:tcPr>
            <w:tcW w:w="226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2"/>
              <w:widowControl/>
              <w:spacing w:before="0" w:after="0"/>
              <w:jc w:val="left"/>
              <w:rPr>
                <w:rFonts w:ascii="Cambria" w:eastAsia="Times New Roman" w:hAnsi="Cambria" w:cs="Arial"/>
                <w:kern w:val="0"/>
                <w:sz w:val="16"/>
                <w:szCs w:val="16"/>
                <w:lang w:val="en-GB" w:bidi="ar-SA"/>
              </w:rPr>
            </w:pPr>
            <w:r>
              <w:rPr>
                <w:rFonts w:ascii="Cambria" w:eastAsia="Times New Roman" w:hAnsi="Cambria" w:cs="Arial"/>
                <w:noProof/>
                <w:kern w:val="0"/>
                <w:sz w:val="16"/>
                <w:szCs w:val="16"/>
                <w:lang w:val="en-GB" w:bidi="ar-SA"/>
              </w:rPr>
              <w:t>Identificateur de produit</w:t>
            </w:r>
          </w:p>
        </w:tc>
        <w:tc>
          <w:tcPr>
            <w:tcW w:w="4253"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2"/>
              <w:widowControl/>
              <w:spacing w:before="0" w:after="0"/>
              <w:jc w:val="left"/>
              <w:rPr>
                <w:rFonts w:ascii="Cambria" w:eastAsia="Times New Roman" w:hAnsi="Cambria" w:cs="Arial"/>
                <w:kern w:val="0"/>
                <w:sz w:val="16"/>
                <w:szCs w:val="16"/>
                <w:lang w:val="en-GB" w:bidi="ar-SA"/>
              </w:rPr>
            </w:pPr>
            <w:r>
              <w:rPr>
                <w:rFonts w:ascii="Cambria" w:eastAsia="Times New Roman" w:hAnsi="Cambria" w:cs="Arial"/>
                <w:noProof/>
                <w:kern w:val="0"/>
                <w:sz w:val="16"/>
                <w:szCs w:val="16"/>
                <w:lang w:val="en-GB" w:bidi="ar-SA"/>
              </w:rPr>
              <w:t>Limites de concentration spécifiques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ISOEUGENOL</w:t>
            </w:r>
          </w:p>
        </w:tc>
        <w:tc>
          <w:tcPr>
            <w:tcW w:w="226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97-54-1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202-590-7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604-094-00-X</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01-2120223682-61-0010</w:t>
            </w:r>
          </w:p>
        </w:tc>
        <w:tc>
          <w:tcPr>
            <w:tcW w:w="425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( 0,01 ≤C ≤ 100) Skin Sens. 1A,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Mesures d'hygiène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Les vêtements de travail contaminés ne devraient pas sortir du lieu de travail. Laver les vêtements contaminés avant réutilisation.</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caractéristique.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CARVONE LAEVOGYRE (6485-40-1)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2500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3800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ETHYL LINALOL (10339-55-6)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5000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GERANIOL (106-24-1)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3600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ISOEUGENOL (97-54-1)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1500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1912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 (78-70-6)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2790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BENZYLE (118-58-1)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2200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020"/>
      </w:tblPr>
      <w:tblGrid>
        <w:gridCol w:w="3969"/>
        <w:gridCol w:w="6520"/>
      </w:tblGrid>
      <w:tr>
        <w:tblPrEx>
          <w:tblW w:w="10489" w:type="dxa"/>
          <w:jc w:val="left"/>
          <w:tblInd w:w="0" w:type="dxa"/>
          <w:tblLayout w:type="fixed"/>
          <w:tblCellMar>
            <w:top w:w="57" w:type="dxa"/>
            <w:left w:w="57" w:type="dxa"/>
            <w:bottom w:w="57" w:type="dxa"/>
            <w:right w:w="57" w:type="dxa"/>
          </w:tblCellMar>
          <w:tblLook w:val="002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 (5989-27-5)</w:t>
            </w:r>
          </w:p>
        </w:tc>
      </w:tr>
      <w:tr>
        <w:tblPrEx>
          <w:tblW w:w="10489" w:type="dxa"/>
          <w:jc w:val="left"/>
          <w:tblInd w:w="0" w:type="dxa"/>
          <w:tblLayout w:type="fixed"/>
          <w:tblCellMar>
            <w:top w:w="57" w:type="dxa"/>
            <w:left w:w="57" w:type="dxa"/>
            <w:bottom w:w="57" w:type="dxa"/>
            <w:right w:w="57" w:type="dxa"/>
          </w:tblCellMar>
          <w:tblLook w:val="002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eastAsia="ja-JP" w:bidi="ar-SA"/>
              </w:rPr>
              <w:t>Viscosité, cinématique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eastAsia="ja-JP" w:bidi="ar-SA"/>
              </w:rPr>
              <w:t>1,3 mm²/s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Yuzu</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CARVONE LAEVOGYRE6485-40-1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ETHYL LINALOL10339-55-6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 E SUPER54464-57-2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ISOEUGENOL97-54-1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NERAL CRU5392-40-5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BENZYLE118-58-1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(+100)5989-27-5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Yuzu</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CARVONE LAEVOGYRE6485-40-1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ETHYL LINALOL10339-55-6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 E SUPER54464-57-2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ISOEUGENOL97-54-1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NERAL CRU5392-40-5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BENZYLE118-58-1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(+100)5989-27-5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Pow)</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Asp. Tox.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Liquides inflammables,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H226</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 et vapeurs inflammables.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H304</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être mortel en cas d'ingestion et de pénétration dans les voies respiratoires.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1A</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9"/>
      <w:footerReference w:type="default" r:id="rId10"/>
      <w:headerReference w:type="first" r:id="rId11"/>
      <w:footerReference w:type="first" r:id="rId12"/>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12</w:t>
          </w:r>
          <w:r>
            <w:fldChar w:fldCharType="end"/>
          </w:r>
          <w:r>
            <w:t>/</w:t>
          </w:r>
          <w:r>
            <w:fldChar w:fldCharType="begin"/>
          </w:r>
          <w:r>
            <w:instrText xml:space="preserve"> NUMPAGES </w:instrText>
          </w:r>
          <w:r>
            <w:fldChar w:fldCharType="separate"/>
          </w:r>
          <w:r>
            <w:t>12</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12</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Yuzu</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Yuzu</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 xml:space="preserve">Date d'émission: 31/03/2023   </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CenteredChar">
    <w:name w:val="SDS_TableText_Centered Char"/>
    <w:link w:val="SDSTableTextCentered"/>
    <w:uiPriority w:val="16"/>
    <w:qFormat/>
    <w:rsid w:val="00AA1F17"/>
    <w:rPr>
      <w:rFonts w:ascii="Arial" w:hAnsi="Arial" w:cs="Arial"/>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ableTextHeading2Char">
    <w:name w:val="SDS_TableText_Heading2 Char"/>
    <w:link w:val="SDSTableTextHeading2"/>
    <w:uiPriority w:val="12"/>
    <w:qFormat/>
    <w:rsid w:val="00A53857"/>
    <w:rPr>
      <w:rFonts w:ascii="Arial" w:hAnsi="Arial" w:cs="Arial"/>
      <w:b/>
      <w:color w:val="0070C0"/>
      <w:sz w:val="16"/>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Centered">
    <w:name w:val="SDS_TableText_Centered"/>
    <w:basedOn w:val="SDSTableTextNormal"/>
    <w:link w:val="SDSTableTextCenteredChar"/>
    <w:uiPriority w:val="16"/>
    <w:qFormat/>
    <w:rsid w:val="00EB44FC"/>
    <w:pPr>
      <w:jc w:val="center"/>
    </w:p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ableTextHeading2">
    <w:name w:val="SDS_TableText_Heading2"/>
    <w:link w:val="SDSTableTextHeading2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6"/>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eader" Target="header1.xml" /></Relationships>
</file>

<file path=word/_rels/header2.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12</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