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4.9% - Miel et avoine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4500"/>
        <w:gridCol w:w="2020"/>
        <w:gridCol w:w="1134"/>
        <w:gridCol w:w="2835"/>
      </w:tblGrid>
      <w:tr>
        <w:trPr/>
        <w:tc>
          <w:tcPr>
            <w:tcW w:w="450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20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H412 </w:t>
            </w:r>
          </w:p>
        </w:tc>
        <w:tc>
          <w:tcPr>
            <w:tcW w:w="1134" w:type="dxa"/>
            <w:tcBorders/>
            <w:shd w:color="auto" w:fill="auto" w:val="clear"/>
          </w:tcPr>
          <w:p>
            <w:pPr>
              <w:pStyle w:val="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3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r>
    </w:tbl>
    <w:p>
      <w:pPr>
        <w:pStyle w:val="SDSTextNormal"/>
        <w:rPr/>
      </w:pPr>
      <w:r>
        <w:rPr/>
        <w:t>Texte intégral des mentions H et EUH : voir rubrique 16</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 d’avertissement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Mentions de danger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COUMARINE(91-64-5).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GALAXOLIDE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1222-05-5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214-946-9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603-212-00-7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1,617</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1, H410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benzoate de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120-51-4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204-402-9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607-085-00-9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01-2119976371-33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1,5876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COUMARINE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91-64-5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202-086-7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01-2119943756-26</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Acute Tox. 3 (par voie orale), H301</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 Éviter le rejet dans l'environnement.</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 Gourmand.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4.9% - Miel et avoine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GALAXOLIDE (1222-05-5)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4.9% - Miel et avoine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GALAXOLIDE (1222-05-5)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(benzoate de benzyle),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3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COUMARINE(91-64-5).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4.9% - Miel et avoine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4.9% - Miel et avoine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20</Pages>
  <Words>3454</Words>
  <Characters>20482</Characters>
  <CharactersWithSpaces>23157</CharactersWithSpaces>
  <Paragraphs>803</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