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8.6% - Coquelicot sauvage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p>
      <w:pPr>
        <w:pStyle w:val="SDSTextNormal"/>
        <w:rPr>
          <w:rFonts w:ascii="Cambria" w:hAnsi="Cambria"/>
        </w:rPr>
      </w:pPr>
      <w:r>
        <w:rPr>
          <w:rFonts w:ascii="Cambria" w:hAnsi="Cambria"/>
        </w:rPr>
        <w:t>Non classé</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ALDEHYDE HEXYL CINNAMIQUE(101-86-0), CITRONELLOL(106-22-9), ETHYL LINALOL(10339-55-6), FLORALOZONE(67634-14-4), HYDROXYCITRONELLAL(107-75-5), ISO E SUPER(54464-57-2), METHYLIONONE GAMMA(127-51-5).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HYDROXYCITRONELLAL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107-75-5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203-518-7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01-2119973482-31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0,989</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CITRONELLOL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106-22-9</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203-375-0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01-2119453995-23-0000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0,2752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ISO E SUPER</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54464-57-2</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259-174-3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01-2119489989-04-XXXX</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0,2752</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 H315</w:t>
              <w:br/>
              <w:t>Skin Sens. 1B, H317</w:t>
              <w:br/>
              <w:t>Aquatic Chronic 2, H411</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ETHYL LINALOL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10339-55-6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233-732-6</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01-2119969272-32</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0,2666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METHYLIONONE GAMMA</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127-51-5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204-846-3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01-2119471851-35-0000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0,258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 H411</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FLORALOZONE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67634-14-4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266-818-7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01-2120758796-34-XXXX</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0,215</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2, H411</w:t>
              <w:br/>
              <w:t>Skin Irrit. 2, H315</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ALDEHYDE HEXYL CINNAMIQUE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101-86-0</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202-983-3</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01-2119533092-50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0,1548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2, H411</w:t>
              <w:br/>
              <w:t>Skin Sens. 1B, H317</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 (101-86-0)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3100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CITRONELLOL (106-22-9)</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3450 mg/kg de poids corporel</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2650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 LINALOL (10339-55-6)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5000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8.6% - Coquelicot sauvage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 LINALOL10339-55-6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HYDROXYCITRONELLAL107-75-5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 E SUPER54464-57-2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8.6% - Coquelicot sauvage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ALDEHYDE HEXYL CINNAMIQUE101-86-0</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ETHYL LINALOL10339-55-6</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HYDROXYCITRONELLAL107-75-5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ISO E SUPER54464-57-2</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METHYLIONONE GAMMA127-51-5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(ISO E SUPER),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(ISO E SUPER),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ALDEHYDE HEXYL CINNAMIQUE(101-86-0), CITRONELLOL(106-22-9), ETHYL LINALOL(10339-55-6), FLORALOZONE(67634-14-4), HYDROXYCITRONELLAL(107-75-5), ISO E SUPER(54464-57-2), METHYLIONONE GAMMA(127-51-5).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8.6% - Coquelicot sauvage</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8.6% - Coquelicot sauvage</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26</Pages>
  <Words>3430</Words>
  <Characters>20690</Characters>
  <CharactersWithSpaces>23307</CharactersWithSpaces>
  <Paragraphs>848</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