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Bonbon Cola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GHS09</w:t>
            </w: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ALDEHYDE CINNAMIQUE; ALDEHYDE HEXYL CINNAMIQUE; CINNAMALVA; CITRONELLOL; EUCALYPTOL; LINALOL; NERAL CRU; TERPINOLENE 20 % FUZHOU FARWELL</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H411 - Toxique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P391 - Recueillir le produit répandu.</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TERPINOLENE 20 % FUZHOU FARWELL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586-62-9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205-341-0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Sens. 1B, H317</w:t>
              <w:br/>
              <w:t>Asp. Tox. 1, H304</w:t>
              <w:br/>
              <w:t>Aquatic Acute 1, H400</w:t>
              <w:br/>
              <w:t>Aquatic Chronic 1, H410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DIHYDROMYRCENOL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18479-58-8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242-362-4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01-2119975588-15-0000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1,555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STOT SE 3, H336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0,81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8028-48-6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232-433-8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01-2119493353-35-0014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0,4415175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202-235-6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115-95-7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204-116-4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01-2119454789-19-0001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0,176972675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0,15522075875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CINNAMALVA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4360-47-8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224-441-5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 H301</w:t>
              <w:br/>
              <w:t>Acute Tox. 4 (par voie cutanée), H312</w:t>
              <w:br/>
              <w:t>Acute Tox. 4 (par inhalation), H332</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Gourmand.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 (93-28-7)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1670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CINNAMALVA (4360-47-8)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DIHYDROMYRCENOL (18479-58-8)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3020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DIHYDROMYRCENOL (18479-58-8)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somnolence ou vertiges.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Bonbon Cola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DIHYDROMYRCENOL18479-58-8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Bonbon Cola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LINALYLE115-95-7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EUGENOL93-28-7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DIHYDROMYRCENOL18479-58-8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ORANGE BRESIL  ESSENCE8028-48-6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(ALDEHYDE CINNAMIQUE),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 POLLUANT MARIN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09"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3"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17"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1"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drawing>
                <wp:inline>
                  <wp:extent cx="635000" cy="635000"/>
                  <wp:docPr id="100025"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Oui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2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3(a)</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 ; LIMONENE DROIT (+100) ; 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LINALYLE ; ALDEHYDE CINNAMIQUE ; ALDEHYDE HEXYL CINNAMIQUE ; CINNAMALVA ; CITRONELLOL ; DIHYDROMYRCENOL ; EUCALYPTOL ; LINALOL ; NERAL CRU ; LIMONENE DROIT (+100) ; 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 ; ALDEHYDE HEXYL CINNAMIQUE ; LIMONENE DROIT (+100) ; TERPINOLENE 20 % FUZHOU FARWELL</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ORANGE BRESIL  ESSENCE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Effets narcotiques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somnolence ou vertiges.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3"/>
      <w:footerReference w:type="default" r:id="rId14"/>
      <w:headerReference w:type="first" r:id="rId15"/>
      <w:footerReference w:type="first" r:id="rId16"/>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15</w:t>
          </w:r>
          <w:r>
            <w:fldChar w:fldCharType="end"/>
          </w:r>
          <w:r>
            <w:t>/</w:t>
          </w:r>
          <w:r>
            <w:fldChar w:fldCharType="begin"/>
          </w:r>
          <w:r>
            <w:instrText xml:space="preserve"> NUMPAGES </w:instrText>
          </w:r>
          <w:r>
            <w:fldChar w:fldCharType="separate"/>
          </w:r>
          <w:r>
            <w:t>15</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17/03/2026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15</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Bonbon Cola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29"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Bonbon Cola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17/03/2026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