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Fraise Rhubarbe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Distributeur</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r>
              <w:rPr>
                <w:rFonts w:ascii="Cambria" w:eastAsia="Times New Roman" w:hAnsi="Cambria" w:cs="Arial"/>
                <w:kern w:val="0"/>
                <w:sz w:val="16"/>
                <w:lang w:val="en-GB" w:bidi="ar-SA"/>
              </w:rPr>
              <w:t xml:space="preserve"> </w:t>
            </w:r>
          </w:p>
        </w:tc>
        <w:tc>
          <w:tcPr>
            <w:tcW w:w="3969" w:type="dxa"/>
            <w:shd w:val="clear" w:color="auto" w:fill="auto"/>
          </w:tcPr>
          <w:p/>
        </w:tc>
      </w:tr>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6"/>
        <w:gridCol w:w="285"/>
        <w:gridCol w:w="1077"/>
        <w:gridCol w:w="1077"/>
        <w:gridCol w:w="1076"/>
        <w:gridCol w:w="1077"/>
        <w:gridCol w:w="1078"/>
        <w:gridCol w:w="1133"/>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Pictogrammes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noProof/>
                <w:kern w:val="0"/>
                <w:sz w:val="16"/>
                <w:lang w:val="en-GB" w:bidi="ar-SA"/>
              </w:rPr>
              <w:t>GHS07</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Attention</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TRIPLAL; FOLIONE; DAMACENONE; ALDEHYDE C16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H317 - Peut provoquer une allergie cutanée.</w:t>
              <w:br/>
              <w:t>H412 - Nocif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P261 - Éviter de respirer les poussières/fumées/gaz/brouillards/vapeurs/aérosols.</w:t>
              <w:br/>
              <w:t>P272 - Les vêtements de travail contaminés ne devraient pas sortir du lieu de travail.</w:t>
              <w:br/>
              <w:t>P273 - Éviter le rejet dans l’environnement.</w:t>
              <w:br/>
              <w:t>P280 - Porter des gants de protection/des vêtements de protection/un équipement de protection des yeux/du visage/une protection auditive.</w:t>
              <w:br/>
              <w:t>P302+P352 - EN CAS DE CONTACT AVEC LA PEAU: Laver abondamment à l’eau.</w:t>
              <w:br/>
              <w:t>P321 - Traitement spécifique (voir les instructions complémentaires de premiers secours sur cette étiquette).</w:t>
              <w:br/>
              <w:t>P333+P313 - En cas d’irritation ou d’éruption cutanée: consulter un médecin.</w:t>
              <w:br/>
              <w:t>P362+P364 - Enlever les vêtements contaminés et les laver avant réutilisation.</w:t>
              <w:br/>
              <w:t>P501 - Éliminer le contenu/récipient dans un centre de collecte de déchets dangereux ou spéciaux, conformément à la réglementation locale, régionale, nationale et/ou internationale.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C16</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77-83-8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201-061-8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05-2114135369-45-0000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1,7</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 H411</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VERDOX</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88-41-5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201-828-7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01-2119970713-33-0005</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TRIPLAL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68039-49-6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268-264-1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605-043-00-4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01-2119982384-28-0001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0,145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DAMACENONE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23696-85-7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245-833-2</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0,035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inhalation), H332</w:t>
              <w:br/>
              <w:t>Skin Irrit. 2, H315</w:t>
              <w:br/>
              <w:t>Skin Sens. 1A, H317</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FOLIONE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111-12-6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203-836-6</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0,03</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3, H412</w:t>
              <w:br/>
              <w:t>Skin Sens. 1A,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HEPTANOATE ALLYLE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142-19-8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205-527-1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01-2119488961-23-0000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3 (par voie cutanée), H311</w:t>
              <w:br/>
              <w:t>Acute Tox. 3 (par voie orale), H301</w:t>
              <w:br/>
              <w:t>Aquatic Acute 1, H400 (M=10)</w:t>
              <w:br/>
              <w:t>Aquatic Chronic 2, H411</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 Laver abondamment à l’eau/…. En cas d’irritation ou d’éruption cutanée: Consulter un médecin. Traitement spécifique (voir les instructions complémentaires de premiers secours sur cette étiquette). Laver les vêtements contaminés avant réutilisation.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 Éviter de respirer les poussières/fumées/gaz/brouillards/vapeurs/aérosols.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Mesures d’hygiène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vêtements de travail contaminés ne devraient pas sortir du lieu de travail. Laver les vêtements contaminés avant réutilisation.</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Bande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3"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TRIPLAL (68039-49-6)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2330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HEPTANOATE ALLYLE (142-19-8)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218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810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VERDOX (88-41-5)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4600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DAMACENONE (23696-85-7)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CL50 Inhalation - Rat (Poussière/brouillard)</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2,93 mg/l</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Fraise Rhubarbe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HEPTANOATE ALLYLE142-19-8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DAMACENONE23696-85-7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Fraise Rhubarbe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HEPTANOATE ALLYLE142-19-8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DAMACENONE23696-85-7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Environmentally hazardous substance, liquid, n.o.s.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(ALDEHYDE C16), 9, III,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Environmentally hazardous substance, liquid, n.o.s.,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bidi="ar-SA"/>
              </w:rPr>
            </w:pPr>
            <w:r>
              <w:rPr>
                <w:rFonts w:ascii="Cambria" w:eastAsia="Times New Roman" w:hAnsi="Cambria" w:cs="Arial"/>
                <w:noProof/>
                <w:kern w:val="0"/>
                <w:sz w:val="16"/>
                <w:lang w:val="en-GB" w:bidi="ar-SA"/>
              </w:rPr>
              <w:t>Code de classification (ADR)</w:t>
            </w:r>
            <w:r>
              <w:rPr>
                <w:rFonts w:ascii="Cambria" w:eastAsia="Times New Roman" w:hAnsi="Cambria" w:cs="Arial"/>
                <w:kern w:val="0"/>
                <w:sz w:val="16"/>
                <w:lang w:val="fr-BE" w:bidi="ar-SA"/>
              </w:rPr>
              <w:t xml:space="preserve"> </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relatives à l‘emballage en commun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Code-citerne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Véhicule pour le transport en citerne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CV13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(code Kemler)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Panneaux oranges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762000" cy="571500"/>
                  <wp:docPr id="100015"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restriction en tunnels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EAC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•3Z</w:t>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274, 335, 375, 969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LP01, P001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d’emballages GRV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IBC03</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(Feu)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(Déversement)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S-F</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chargement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Y964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quantité limitée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30kgG</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max. nette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A97, A158, A197, A215</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ERG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9L</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admis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exigé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Nombre de cônes/feux bleus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particulières relatives à l‘emballage en commun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Codes-citerne pour les citernes RID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CW13, CW31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Colis express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CE8</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1986"/>
        <w:gridCol w:w="6521"/>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90" w:type="dxa"/>
            <w:gridSpan w:val="3"/>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Liste de restriction de l’Union européenne (annexe XVII de REACH)</w:t>
            </w:r>
          </w:p>
        </w:tc>
      </w:tr>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983"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Code de référence</w:t>
            </w:r>
          </w:p>
        </w:tc>
        <w:tc>
          <w:tcPr>
            <w:tcW w:w="1986"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Applicable sur</w:t>
            </w:r>
          </w:p>
        </w:tc>
        <w:tc>
          <w:tcPr>
            <w:tcW w:w="6521"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Titre de l’entrée ou description</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3(b)</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TRIPLAL ; HEPTANOATE ALLYLE ; FOLIONE ; DAMACENONE ; ALDEHYDE C16</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3(c)</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TRIPLAL ; HEPTANOATE ALLYLE ; VERDOX ; FOLIONE ; DAMACENONE ; ALDEHYDE C16</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 de danger 4.1</w:t>
            </w:r>
          </w:p>
        </w:tc>
      </w:tr>
    </w:tbl>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TRIPLAL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TRIPLAL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Danemark</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Réglementations nationales danoises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L’utilisation de ce produit est interdite aux mineurs</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femmes enceintes ou allaitantes travaillant avec le produit ne doivent pas être en contact direct avec le produit.</w:t>
              <w:br/>
              <w:t>Si une employée est enceinte ou allaite et qu’elle utilise ou est exposée à ce produit au travail, l’employeur doit toujours procéder à une évaluation des risques liés au travail. L’évaluation doit porter à la fois sur la dangerosité de l’impact, son intensité et sa durée. La décision de l’employeur d’autoriser une femme enceinte ou allaitante à effectuer une tâche spécifique doit donc être prise en tenant compte de ses conditions de travail particulières. Voir également la directive WEA A.1.8-7 sur l’environnement de travail des travailleuses enceintes et allaitantes.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3 (par voie cutanée)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cutanée),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3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inhalation)</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Inhalation),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1A</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1A</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par contact cutané.</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H332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par inhalation.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11"/>
      <w:footerReference w:type="default" r:id="rId12"/>
      <w:headerReference w:type="first" r:id="rId13"/>
      <w:footerReference w:type="first" r:id="rId14"/>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20/01/2026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13</w:t>
          </w:r>
          <w:r>
            <w:fldChar w:fldCharType="end"/>
          </w:r>
          <w:r>
            <w:t>/</w:t>
          </w:r>
          <w:r>
            <w:fldChar w:fldCharType="begin"/>
          </w:r>
          <w:r>
            <w:instrText xml:space="preserve"> NUMPAGES </w:instrText>
          </w:r>
          <w:r>
            <w:fldChar w:fldCharType="separate"/>
          </w:r>
          <w:r>
            <w:t>13</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20/01/2026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13</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Fraise Rhubarbe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17"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Fraise Rhubarbe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Date d’émission: 20/01/2026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CenteredChar">
    <w:name w:val="SDS_TableText_Centered Char"/>
    <w:link w:val="SDSTableTextCentered"/>
    <w:uiPriority w:val="16"/>
    <w:qFormat/>
    <w:rsid w:val="00AA1F17"/>
    <w:rPr>
      <w:rFonts w:ascii="Arial" w:hAnsi="Arial" w:cs="Arial"/>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ableTextHeading2Char">
    <w:name w:val="SDS_TableText_Heading2 Char"/>
    <w:link w:val="SDSTableTextHeading2"/>
    <w:uiPriority w:val="12"/>
    <w:qFormat/>
    <w:rsid w:val="00A53857"/>
    <w:rPr>
      <w:rFonts w:ascii="Arial" w:hAnsi="Arial" w:cs="Arial"/>
      <w:b/>
      <w:color w:val="0070C0"/>
      <w:sz w:val="16"/>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Centered">
    <w:name w:val="SDS_TableText_Centered"/>
    <w:basedOn w:val="SDSTableTextNormal"/>
    <w:link w:val="SDSTableTextCenteredChar"/>
    <w:uiPriority w:val="16"/>
    <w:qFormat/>
    <w:rsid w:val="00EB44FC"/>
    <w:pPr>
      <w:jc w:val="center"/>
    </w:p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ableTextHeading2">
    <w:name w:val="SDS_TableText_Heading2"/>
    <w:link w:val="SDSTableTextHeading2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6"/>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13</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