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Litchi</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professionnelle</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LINALYLE(115-95-7), ALDEHYDE HEXYL CINNAMIQUE(101-86-0), LINALOL(78-70-6), CITRONELLOL(106-22-9), SALICYLATE BENZYLE(118-58-1).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0,16520195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0,1100072475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HEPTANOATE ALLYLE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142-19-8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205-527-1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01-2119488961-23-0000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 H311</w:t>
              <w:br/>
              <w:t>Acute Tox. 3 (par voie orale), H301</w:t>
              <w:br/>
              <w:t>Aquatic Acute 1, H400 (M=10)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 (142-19-8)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218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810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Litchi</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Litchi</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(PINENE BETA),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enceintes/allaitantes travaillant avec le produit ne doivent pas entrer en contact direct avec celui-ci</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LINALYLE(115-95-7), ALDEHYDE HEXYL CINNAMIQUE(101-86-0), LINALOL(78-70-6), CITRONELLOL(106-22-9), SALICYLATE BENZYLE(118-58-1).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0"/>
      <w:footerReference w:type="default" r:id="rId11"/>
      <w:headerReference w:type="first" r:id="rId12"/>
      <w:footerReference w:type="first" r:id="rId13"/>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24/11/2025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24/11/2025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Litchi</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Litchi</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24/11/2025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