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SDS4.4_VERVEINE_FR</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ALDEHYDE HEXYL CINNAMIQUE(101-86-0), NERAL CRU(5392-40-5).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2,2088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NERAL CRU</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5392-40-5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226-394-6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605-019-00-3</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0,990198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 H315</w:t>
              <w:br/>
              <w:t>Skin Sens. 1,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HEXYL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101-86-0</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202-983-3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01-2119533092-50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0,198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Acute 1, H400</w:t>
              <w:br/>
              <w:t>Aquatic Chronic 2, H411</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Bande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Frais. Hespéridée.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 (101-86-0)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3100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20"/>
      </w:tblGrid>
      <w:tr>
        <w:tblPrEx>
          <w:tblW w:w="10489" w:type="dxa"/>
          <w:jc w:val="left"/>
          <w:tblInd w:w="0" w:type="dxa"/>
          <w:tblLayout w:type="fixed"/>
          <w:tblCellMar>
            <w:top w:w="57" w:type="dxa"/>
            <w:left w:w="57" w:type="dxa"/>
            <w:bottom w:w="57" w:type="dxa"/>
            <w:right w:w="57" w:type="dxa"/>
          </w:tblCellMar>
          <w:tblLook w:val="002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 (5989-27-5)</w:t>
            </w:r>
          </w:p>
        </w:tc>
      </w:tr>
      <w:tr>
        <w:tblPrEx>
          <w:tblW w:w="10489" w:type="dxa"/>
          <w:jc w:val="left"/>
          <w:tblInd w:w="0" w:type="dxa"/>
          <w:tblLayout w:type="fixed"/>
          <w:tblCellMar>
            <w:top w:w="57" w:type="dxa"/>
            <w:left w:w="57" w:type="dxa"/>
            <w:bottom w:w="57" w:type="dxa"/>
            <w:right w:w="57" w:type="dxa"/>
          </w:tblCellMar>
          <w:tblLook w:val="002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1,3 mm²/s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SDS4.4_VERVEINE_FR</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NERAL CRU5392-40-5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SDS4.4_VERVEINE_FR</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HEXYL CINNAMIQUE101-86-0</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NERAL CRU5392-40-5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Pow)</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1986"/>
        <w:gridCol w:w="6521"/>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Liste de restriction de l’Union européenne (annexe XVII de REACH)</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98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Code de référence</w:t>
            </w:r>
          </w:p>
        </w:tc>
        <w:tc>
          <w:tcPr>
            <w:tcW w:w="1986"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Applicable sur</w:t>
            </w:r>
          </w:p>
        </w:tc>
        <w:tc>
          <w:tcPr>
            <w:tcW w:w="6521"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Titre de l’entrée ou description</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3(a)</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3(b)</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HEXYL CINNAMIQUE ; NERAL CRU ; LIMONENE DROIT (+100)</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3(c)</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HEXYL CINNAMIQUE ; LIMONENE DROIT (+100)</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 de danger 4.1</w:t>
            </w:r>
          </w:p>
        </w:tc>
      </w:tr>
    </w:tbl>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10491"/>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tbl>
            <w:tblPr>
              <w:tblStyle w:val="SDSTableWithBordersWithHeaderRow"/>
              <w:tblW w:w="10487" w:type="dxa"/>
              <w:jc w:val="left"/>
              <w:tblInd w:w="0" w:type="dxa"/>
              <w:tblLayout w:type="fixed"/>
              <w:tblCellMar>
                <w:top w:w="57" w:type="dxa"/>
                <w:left w:w="57" w:type="dxa"/>
                <w:bottom w:w="57" w:type="dxa"/>
                <w:right w:w="57" w:type="dxa"/>
              </w:tblCellMar>
              <w:tblLook w:val="04A0"/>
            </w:tblPr>
            <w:tblGrid>
              <w:gridCol w:w="1141"/>
              <w:gridCol w:w="852"/>
              <w:gridCol w:w="1982"/>
              <w:gridCol w:w="3685"/>
              <w:gridCol w:w="1418"/>
              <w:gridCol w:w="1409"/>
            </w:tblGrid>
            <w:tr>
              <w:tblPrEx>
                <w:tblW w:w="10487" w:type="dxa"/>
                <w:jc w:val="left"/>
                <w:tblInd w:w="0" w:type="dxa"/>
                <w:tblLayout w:type="fixed"/>
                <w:tblCellMar>
                  <w:top w:w="57" w:type="dxa"/>
                  <w:left w:w="57" w:type="dxa"/>
                  <w:bottom w:w="57" w:type="dxa"/>
                  <w:right w:w="57" w:type="dxa"/>
                </w:tblCellMar>
                <w:tblLook w:val="04A0"/>
              </w:tblPrEx>
              <w:trPr>
                <w:jc w:val="left"/>
              </w:trPr>
              <w:tc>
                <w:tcPr>
                  <w:tcW w:w="10486" w:type="dxa"/>
                  <w:gridSpan w:val="6"/>
                  <w:tcBorders>
                    <w:top w:val="single" w:sz="4" w:space="0" w:color="CACACA"/>
                    <w:left w:val="single" w:sz="4" w:space="0" w:color="CACACA"/>
                    <w:bottom w:val="single" w:sz="4" w:space="0" w:color="CACACA"/>
                    <w:right w:val="single" w:sz="4" w:space="0" w:color="CACACA"/>
                  </w:tcBorders>
                  <w:shd w:val="clear" w:color="auto" w:fill="CACACA"/>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Contrôle de la qualité de l’air (TA Luft)</w:t>
                  </w:r>
                </w:p>
              </w:tc>
            </w:tr>
            <w:tr>
              <w:tblPrEx>
                <w:tblW w:w="10487" w:type="dxa"/>
                <w:jc w:val="left"/>
                <w:tblInd w:w="0" w:type="dxa"/>
                <w:tblLayout w:type="fixed"/>
                <w:tblCellMar>
                  <w:top w:w="57" w:type="dxa"/>
                  <w:left w:w="57" w:type="dxa"/>
                  <w:bottom w:w="57" w:type="dxa"/>
                  <w:right w:w="57" w:type="dxa"/>
                </w:tblCellMar>
                <w:tblLook w:val="04A0"/>
              </w:tblPrEx>
              <w:trPr>
                <w:jc w:val="left"/>
              </w:trPr>
              <w:tc>
                <w:tcPr>
                  <w:tcW w:w="1140"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w:t>
                  </w:r>
                </w:p>
              </w:tc>
              <w:tc>
                <w:tcPr>
                  <w:tcW w:w="85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w:t>
                  </w:r>
                </w:p>
              </w:tc>
              <w:tc>
                <w:tcPr>
                  <w:tcW w:w="198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Applicable sur</w:t>
                  </w:r>
                </w:p>
              </w:tc>
              <w:tc>
                <w:tcPr>
                  <w:tcW w:w="3685"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local</w:t>
                  </w:r>
                </w:p>
              </w:tc>
              <w:tc>
                <w:tcPr>
                  <w:tcW w:w="14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Débit massique maximal</w:t>
                  </w:r>
                </w:p>
              </w:tc>
              <w:tc>
                <w:tcPr>
                  <w:tcW w:w="140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Concentration massique maximale</w:t>
                  </w:r>
                </w:p>
              </w:tc>
            </w:tr>
          </w:tbl>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ALDEHYDE HEXYL CINNAMIQUE(101-86-0), NERAL CRU(5392-40-5).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20/01/2026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9</w:t>
          </w:r>
          <w:r>
            <w:fldChar w:fldCharType="end"/>
          </w:r>
          <w:r>
            <w:t>/</w:t>
          </w:r>
          <w:r>
            <w:fldChar w:fldCharType="begin"/>
          </w:r>
          <w:r>
            <w:instrText xml:space="preserve"> NUMPAGES </w:instrText>
          </w:r>
          <w:r>
            <w:fldChar w:fldCharType="separate"/>
          </w:r>
          <w:r>
            <w:t>9</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20/01/2026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9</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SDS4.4_VERVEINE_FR</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SDS4.4_VERVEINE_FR</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20/01/2026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ableTextHeading2">
    <w:name w:val="SDS_TableText_Heading2"/>
    <w:link w:val="SDSTableTextHeading2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6"/>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